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Jain Mudit K.</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CVRx,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CVRX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9201 WEST BROADWAY AVE</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650</w:t>
            </w: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55445</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06/01/2026</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8,720</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7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14,370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vMerge w:val="restart"/>
          </w:tcPr>
          <w:p>
            <w:pPr>
              <w:jc w:val="right"/>
              <w:ind w:right="321"/>
              <w:spacing w:after="0"/>
              <w:rPr>
                <w:sz w:val="20"/>
                <w:szCs w:val="20"/>
                <w:color w:val="auto"/>
              </w:rPr>
            </w:pPr>
            <w:r>
              <w:rPr>
                <w:rFonts w:ascii="Times New Roman" w:cs="Times New Roman" w:eastAsia="Times New Roman" w:hAnsi="Times New Roman"/>
                <w:sz w:val="17"/>
                <w:szCs w:val="17"/>
                <w:color w:val="0000FF"/>
              </w:rPr>
              <w:t>980,183</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11,182</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w w:val="97"/>
              </w:rPr>
              <w:t>06/01/2036</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11,182</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11,182</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the earlier of June 1, 2027 or the Issuer's 2027 annual meeting of stockholders.</w:t>
      </w:r>
    </w:p>
    <w:p>
      <w:pPr>
        <w:spacing w:after="0" w:line="43" w:lineRule="exact"/>
        <w:rPr>
          <w:rFonts w:ascii="Times New Roman" w:cs="Times New Roman" w:eastAsia="Times New Roman" w:hAnsi="Times New Roman"/>
          <w:sz w:val="13"/>
          <w:szCs w:val="13"/>
          <w:color w:val="008000"/>
        </w:rPr>
      </w:pPr>
    </w:p>
    <w:p>
      <w:pPr>
        <w:ind w:left="40" w:right="5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Treo Ventures I, L.P ("Treo"). The Reporting Person is the General Partner of Treo and shares voting and dispositive power over the shares held by Treo. The Reporting Person disclaims beneficial ownership of all applicable shares except to the extent of his actual pecuniary interest in such shares.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Amy C. Seidel,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4404" TargetMode="External"/><Relationship Id="rId14" Type="http://schemas.openxmlformats.org/officeDocument/2006/relationships/hyperlink" Target="http://www.sec.gov/cgi-bin/browse-edgar?action=getcompany&amp;CIK=0001235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2026-06-03T17:07:38Z</dcterms:created>
  <dcterms:modified xsi:type="dcterms:W3CDTF">2026-06-03T17:07:38Z</dcterms:modified>
</cp:coreProperties>
</file>