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DALE MICHAEL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2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CVRx,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CVRX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338" w:lineRule="auto"/>
        <w:rPr>
          <w:sz w:val="20"/>
          <w:szCs w:val="20"/>
          <w:color w:val="auto"/>
        </w:rPr>
      </w:pPr>
      <w:r>
        <w:rPr>
          <w:rFonts w:ascii="Times New Roman" w:cs="Times New Roman" w:eastAsia="Times New Roman" w:hAnsi="Times New Roman"/>
          <w:sz w:val="20"/>
          <w:szCs w:val="20"/>
          <w:color w:val="0000FF"/>
        </w:rPr>
        <w:t>9201 WEST BROADWAY AVENUE SUITE 650</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55445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Amy C. Seidel,</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72" w:lineRule="exact"/>
        <w:rPr>
          <w:sz w:val="20"/>
          <w:szCs w:val="20"/>
          <w:color w:val="auto"/>
        </w:rPr>
      </w:pPr>
    </w:p>
    <w:p>
      <w:pPr>
        <w:ind w:right="120" w:firstLine="720"/>
        <w:spacing w:after="0" w:line="273" w:lineRule="auto"/>
        <w:rPr>
          <w:sz w:val="20"/>
          <w:szCs w:val="20"/>
          <w:color w:val="auto"/>
        </w:rPr>
      </w:pPr>
      <w:r>
        <w:rPr>
          <w:rFonts w:ascii="Times New Roman" w:cs="Times New Roman" w:eastAsia="Times New Roman" w:hAnsi="Times New Roman"/>
          <w:sz w:val="22"/>
          <w:szCs w:val="22"/>
          <w:color w:val="auto"/>
        </w:rPr>
        <w:t>I, Michael D. Dale hereby authorize and designate each of Jared Oasheim, Joseph Johnson, Jordan Beckman, Amy C. Seidel and Amra Hoso, signing singly, as my true and lawful attorneyinfact to:</w:t>
      </w:r>
    </w:p>
    <w:p>
      <w:pPr>
        <w:spacing w:after="0" w:line="205" w:lineRule="exact"/>
        <w:rPr>
          <w:sz w:val="20"/>
          <w:szCs w:val="20"/>
          <w:color w:val="auto"/>
        </w:rPr>
      </w:pPr>
    </w:p>
    <w:p>
      <w:pPr>
        <w:ind w:left="1080" w:right="60" w:hanging="720"/>
        <w:spacing w:after="0" w:line="249" w:lineRule="auto"/>
        <w:tabs>
          <w:tab w:leader="none" w:pos="105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for and on my behalf, in my capacity as an officer and/or director of CVRx, Inc. (the “Company”), a Form ID and Forms 3, 4 and 5 in accordance with Section 16(a) of the Securities Exchange Act of 1934 (the “Exchange Act”) and the rules and regulations promulgated thereunder and other forms or reports on my behalf as may be required to be filed in connection with my ownership, acquisition, or disposition of securities of the Company, including Form 144;</w:t>
      </w:r>
    </w:p>
    <w:p>
      <w:pPr>
        <w:spacing w:after="0" w:line="233" w:lineRule="exact"/>
        <w:rPr>
          <w:rFonts w:ascii="Times New Roman" w:cs="Times New Roman" w:eastAsia="Times New Roman" w:hAnsi="Times New Roman"/>
          <w:sz w:val="22"/>
          <w:szCs w:val="22"/>
          <w:color w:val="auto"/>
        </w:rPr>
      </w:pPr>
    </w:p>
    <w:p>
      <w:pPr>
        <w:ind w:left="1080" w:right="420" w:hanging="720"/>
        <w:spacing w:after="0" w:line="252" w:lineRule="auto"/>
        <w:tabs>
          <w:tab w:leader="none" w:pos="105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my behalf that may be necessary or desirable to complete and execute any such Form ID, Form 3, 4 or 5 or Form 144, and any amendments to any of the foregoing, and timely file any such form with the Securities and Exchange Commission and any stock exchange or similar authority; and</w:t>
      </w:r>
    </w:p>
    <w:p>
      <w:pPr>
        <w:spacing w:after="0" w:line="228" w:lineRule="exact"/>
        <w:rPr>
          <w:rFonts w:ascii="Times New Roman" w:cs="Times New Roman" w:eastAsia="Times New Roman" w:hAnsi="Times New Roman"/>
          <w:sz w:val="22"/>
          <w:szCs w:val="22"/>
          <w:color w:val="auto"/>
        </w:rPr>
      </w:pPr>
    </w:p>
    <w:p>
      <w:pPr>
        <w:ind w:left="1080" w:right="120" w:hanging="720"/>
        <w:spacing w:after="0" w:line="249" w:lineRule="auto"/>
        <w:tabs>
          <w:tab w:leader="none" w:pos="105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33"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2"/>
          <w:szCs w:val="22"/>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 or Rule 144 under the Securities Act of 1933, as amended (the “Securities Act”).</w:t>
      </w:r>
    </w:p>
    <w:p>
      <w:pPr>
        <w:spacing w:after="0" w:line="237"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I am no longer required to file Form ID or Forms 3, 4 and 5 or Form 144 with respect to my holdings of and transactions in securities issued by the Company, unless earlier revoked by me in a signed writing delivered to the foregoing attorneysinfact. Notwithstanding the foregoing, if any such attorney-in-fact hereafter ceases to be at least one of the following: (i) an employee of the Company, (ii) a partner of Faegre Drinker Biddle &amp; Reath LLP or (iii) an employee of Faegre Baker Drinker Biddle &amp; Reath LLP, then this Power of Attorney shall be automatically revoked solely as to such individual, immediately upon such cessation, without any further action on my part.</w:t>
      </w:r>
    </w:p>
    <w:p>
      <w:pPr>
        <w:spacing w:after="0" w:line="233" w:lineRule="exact"/>
        <w:rPr>
          <w:sz w:val="20"/>
          <w:szCs w:val="20"/>
          <w:color w:val="auto"/>
        </w:rPr>
      </w:pPr>
    </w:p>
    <w:p>
      <w:pPr>
        <w:ind w:firstLine="720"/>
        <w:spacing w:after="0" w:line="257" w:lineRule="auto"/>
        <w:rPr>
          <w:sz w:val="20"/>
          <w:szCs w:val="20"/>
          <w:color w:val="auto"/>
        </w:rPr>
      </w:pPr>
      <w:r>
        <w:rPr>
          <w:rFonts w:ascii="Times New Roman" w:cs="Times New Roman" w:eastAsia="Times New Roman" w:hAnsi="Times New Roman"/>
          <w:sz w:val="22"/>
          <w:szCs w:val="22"/>
          <w:color w:val="auto"/>
        </w:rPr>
        <w:t>I hereby revoke all previous Powers of Attorney that have been granted by me in connection with my reporting obligations, if any, under Section 16 of the Exchange Act and Rule 144 under the Securities Act with respect to my holdings of and transactions in securities issued by the Company.</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IN WITNESS WHEREOF, I have caused this Power of Attorney to be duly executed as of this 1</w:t>
      </w:r>
      <w:r>
        <w:rPr>
          <w:rFonts w:ascii="Times New Roman" w:cs="Times New Roman" w:eastAsia="Times New Roman" w:hAnsi="Times New Roman"/>
          <w:sz w:val="36"/>
          <w:szCs w:val="36"/>
          <w:color w:val="auto"/>
          <w:vertAlign w:val="superscript"/>
        </w:rPr>
        <w:t>st</w:t>
      </w:r>
      <w:r>
        <w:rPr>
          <w:rFonts w:ascii="Times New Roman" w:cs="Times New Roman" w:eastAsia="Times New Roman" w:hAnsi="Times New Roman"/>
          <w:sz w:val="22"/>
          <w:szCs w:val="22"/>
          <w:color w:val="auto"/>
        </w:rPr>
        <w:t xml:space="preserve"> day of June, 2026.</w:t>
      </w:r>
    </w:p>
    <w:p>
      <w:pPr>
        <w:spacing w:after="0" w:line="1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/s/ Michael D. Dale</w:t>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72346" TargetMode="External"/><Relationship Id="rId11" Type="http://schemas.openxmlformats.org/officeDocument/2006/relationships/hyperlink" Target="http://www.sec.gov/cgi-bin/browse-edgar?action=getcompany&amp;CIK=0001235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2026-06-03T16:56:10Z</dcterms:created>
  <dcterms:modified xsi:type="dcterms:W3CDTF">2026-06-03T16:56:10Z</dcterms:modified>
</cp:coreProperties>
</file>