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-236220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2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5290820</wp:posOffset>
            </wp:positionH>
            <wp:positionV relativeFrom="paragraph">
              <wp:posOffset>-630555</wp:posOffset>
            </wp:positionV>
            <wp:extent cx="58420" cy="643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4004945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24130</wp:posOffset>
            </wp:positionV>
            <wp:extent cx="7045960" cy="72320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72320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16" w:right="359" w:bottom="753" w:gutter="0" w:footer="0" w:header="0"/>
        </w:sectPr>
      </w:pP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SLATTERY JOSEPH P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9201 W BROADWAY AVE</w:t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#650</w:t>
      </w:r>
    </w:p>
    <w:p>
      <w:pPr>
        <w:spacing w:after="0" w:line="28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MINNEAPOLIS MN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55445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</w:tr>
      <w:tr>
        <w:trPr>
          <w:trHeight w:val="21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208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CVRx,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CVRX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136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8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9"/>
                <w:szCs w:val="9"/>
                <w:color w:val="000000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10% Owner</w:t>
            </w:r>
          </w:p>
        </w:tc>
      </w:tr>
      <w:tr>
        <w:trPr>
          <w:trHeight w:val="195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</w:tr>
      <w:tr>
        <w:trPr>
          <w:trHeight w:val="218"/>
        </w:trPr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12/28/2023</w:t>
            </w:r>
          </w:p>
        </w:tc>
        <w:tc>
          <w:tcPr>
            <w:tcW w:w="2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</w:tr>
      <w:tr>
        <w:trPr>
          <w:trHeight w:val="9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194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35" w:lineRule="auto"/>
        <w:tabs>
          <w:tab w:leader="none" w:pos="44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3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14" w:lineRule="exact"/>
        <w:rPr>
          <w:sz w:val="24"/>
          <w:szCs w:val="24"/>
          <w:color w:val="auto"/>
        </w:rPr>
      </w:pPr>
    </w:p>
    <w:p>
      <w:pPr>
        <w:ind w:left="340" w:right="60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6" w:right="359" w:bottom="753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jc w:val="center"/>
              <w:ind w:left="551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jc w:val="center"/>
              <w:ind w:left="5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12/28/2023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right"/>
              <w:ind w:righ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ind w:left="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224</w:t>
            </w:r>
          </w:p>
        </w:tc>
        <w:tc>
          <w:tcPr>
            <w:tcW w:w="6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0.237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20,419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jc w:val="center"/>
              <w:ind w:left="5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12/28/2023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right"/>
              <w:ind w:righ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ind w:left="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1,456</w:t>
            </w:r>
          </w:p>
        </w:tc>
        <w:tc>
          <w:tcPr>
            <w:tcW w:w="6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0.237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21,875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jc w:val="center"/>
              <w:ind w:left="5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12/28/2023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right"/>
              <w:ind w:righ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ind w:left="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174</w:t>
            </w:r>
          </w:p>
        </w:tc>
        <w:tc>
          <w:tcPr>
            <w:tcW w:w="6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1.186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22,049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jc w:val="center"/>
              <w:ind w:left="5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12/28/2023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right"/>
              <w:ind w:righ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right"/>
              <w:ind w:righ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96</w:t>
            </w:r>
          </w:p>
        </w:tc>
        <w:tc>
          <w:tcPr>
            <w:tcW w:w="6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3.955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22,145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60" w:type="dxa"/>
            <w:vAlign w:val="bottom"/>
            <w:gridSpan w:val="11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ind w:right="15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0.237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12/28/2023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2"/>
              </w:rPr>
              <w:t>224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right"/>
              <w:ind w:righ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right"/>
              <w:ind w:righ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02/15/2028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224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right="1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4"/>
              </w:rPr>
              <w:t>0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0.237</w:t>
            </w: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12/28/2023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1,456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right"/>
              <w:ind w:righ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right"/>
              <w:ind w:righ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02/15/2028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ind w:right="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1,456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center"/>
              <w:ind w:right="1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4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jc w:val="center"/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9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 w:line="9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1.186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12/28/2023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2"/>
              </w:rPr>
              <w:t>174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right"/>
              <w:ind w:righ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right"/>
              <w:ind w:righ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11/28/2028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174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right="1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4"/>
              </w:rPr>
              <w:t>0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3.955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12/28/2023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96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right"/>
              <w:ind w:righ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right"/>
              <w:ind w:righ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07/23/2029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96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right="1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4"/>
              </w:rPr>
              <w:t>0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7,590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Fully vested.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Vests as to 1/48th of the shares each month commencing August 24, 2019.</w:t>
      </w:r>
    </w:p>
    <w:p>
      <w:pPr>
        <w:ind w:left="6600"/>
        <w:spacing w:after="0" w:line="18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Amy C. Seidel, Attorney-in-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01/02/2024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-27305</wp:posOffset>
            </wp:positionV>
            <wp:extent cx="135191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19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-19685</wp:posOffset>
            </wp:positionV>
            <wp:extent cx="18478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7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5584825</wp:posOffset>
            </wp:positionH>
            <wp:positionV relativeFrom="paragraph">
              <wp:posOffset>-85725</wp:posOffset>
            </wp:positionV>
            <wp:extent cx="48831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3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6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8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753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46530" TargetMode="External"/><Relationship Id="rId13" Type="http://schemas.openxmlformats.org/officeDocument/2006/relationships/hyperlink" Target="http://www.sec.gov/cgi-bin/browse-edgar?action=getcompany&amp;CIK=000123591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2024-01-02T16:01:35Z</dcterms:created>
  <dcterms:modified xsi:type="dcterms:W3CDTF">2024-01-02T16:01:35Z</dcterms:modified>
</cp:coreProperties>
</file>